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2B012">
      <w:pPr>
        <w:pStyle w:val="2"/>
        <w:keepNext w:val="0"/>
        <w:keepLines w:val="0"/>
        <w:widowControl/>
        <w:spacing w:before="0" w:after="0" w:line="288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14:ligatures w14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14:ligatures w14:val="none"/>
        </w:rPr>
        <w:t>呼伦贝尔职业技术学院</w:t>
      </w:r>
    </w:p>
    <w:p w14:paraId="39B6CDC2">
      <w:pPr>
        <w:pStyle w:val="2"/>
        <w:keepNext w:val="0"/>
        <w:keepLines w:val="0"/>
        <w:widowControl/>
        <w:spacing w:before="0" w:after="0" w:line="288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14:ligatures w14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14:ligatures w14:val="none"/>
        </w:rPr>
        <w:t>康养专业群专业骨干教师培训方案</w:t>
      </w:r>
    </w:p>
    <w:p w14:paraId="26C35AE3">
      <w:pPr>
        <w:widowControl/>
        <w:spacing w:after="0" w:line="520" w:lineRule="exact"/>
        <w:ind w:left="1360" w:hanging="720"/>
        <w:rPr>
          <w:rFonts w:ascii="黑体" w:hAnsi="黑体" w:eastAsia="黑体" w:cs="宋体"/>
          <w:kern w:val="0"/>
          <w:sz w:val="32"/>
          <w:szCs w:val="32"/>
          <w14:ligatures w14:val="none"/>
        </w:rPr>
      </w:pPr>
    </w:p>
    <w:p w14:paraId="130901A1">
      <w:pPr>
        <w:widowControl/>
        <w:spacing w:after="0" w:line="520" w:lineRule="exact"/>
        <w:ind w:left="1360" w:hanging="720"/>
        <w:rPr>
          <w:rFonts w:ascii="黑体" w:hAnsi="黑体" w:eastAsia="黑体" w:cs="宋体"/>
          <w:kern w:val="0"/>
          <w:sz w:val="32"/>
          <w:szCs w:val="32"/>
          <w14:ligatures w14:val="none"/>
        </w:rPr>
      </w:pPr>
      <w:r>
        <w:rPr>
          <w:rFonts w:ascii="黑体" w:hAnsi="黑体" w:eastAsia="黑体" w:cs="宋体"/>
          <w:kern w:val="0"/>
          <w:sz w:val="32"/>
          <w:szCs w:val="32"/>
          <w14:ligatures w14:val="none"/>
        </w:rPr>
        <w:t>一、培训背景与目标</w:t>
      </w:r>
    </w:p>
    <w:p w14:paraId="5B90365C">
      <w:pPr>
        <w:pStyle w:val="35"/>
        <w:ind w:firstLine="640" w:firstLineChars="200"/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  <w:t>为适应职业教育改革发展新形势，提升呼伦贝尔职业技术学院康养专业群（重点为健康养老方向）骨干教师的教学管理、专业建设、课程开发、实训室建设与管理等综合能力，特制定本培训方案。本次培训计划组织教师赴国内两所优质职业院校进行为期7天的实地考察与系统学习，旨在通过对标先进、拓展视野、更新理念，推动学院康养专业群高质量发展。</w:t>
      </w:r>
    </w:p>
    <w:p w14:paraId="46825318">
      <w:pPr>
        <w:widowControl/>
        <w:shd w:val="clear" w:color="auto" w:fill="FFFFFF"/>
        <w:spacing w:before="240" w:after="240" w:line="240" w:lineRule="auto"/>
        <w:rPr>
          <w:rFonts w:ascii="Times New Roman" w:hAnsi="Times New Roman" w:eastAsia="仿宋_GB2312" w:cs="宋体"/>
          <w:color w:val="000000"/>
          <w:sz w:val="32"/>
          <w:szCs w:val="32"/>
          <w14:ligatures w14:val="none"/>
        </w:rPr>
      </w:pPr>
      <w:r>
        <w:rPr>
          <w:rFonts w:ascii="Times New Roman" w:hAnsi="Times New Roman" w:eastAsia="仿宋_GB2312" w:cs="宋体"/>
          <w:color w:val="000000"/>
          <w:sz w:val="32"/>
          <w:szCs w:val="32"/>
          <w14:ligatures w14:val="none"/>
        </w:rPr>
        <w:t>培训目标如下：</w:t>
      </w:r>
    </w:p>
    <w:p w14:paraId="10BA9A3C">
      <w:pPr>
        <w:pStyle w:val="35"/>
        <w:ind w:left="640"/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</w:rPr>
        <w:t>1.</w:t>
      </w:r>
      <w:r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  <w:t>学习先进院校在康养类专业建设、课程体系开发、实训基地建设与管理方面的成功经验；</w:t>
      </w:r>
    </w:p>
    <w:p w14:paraId="61BBB375">
      <w:pPr>
        <w:pStyle w:val="35"/>
        <w:ind w:left="640"/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</w:rPr>
        <w:t>2.</w:t>
      </w:r>
      <w:r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  <w:t>掌握“岗课赛证”融通、产教融合、科教融汇等职业教育改革路径；</w:t>
      </w:r>
    </w:p>
    <w:p w14:paraId="78E06A2A">
      <w:pPr>
        <w:pStyle w:val="35"/>
        <w:ind w:left="640"/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</w:rPr>
        <w:t>3.</w:t>
      </w:r>
      <w:r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  <w:t>提升参训教师在专业规划、教学改革、校企合作、师资建设等方面的实践能力。</w:t>
      </w:r>
    </w:p>
    <w:p w14:paraId="7507CA9E">
      <w:pPr>
        <w:widowControl/>
        <w:spacing w:after="0" w:line="520" w:lineRule="exact"/>
        <w:ind w:left="1360" w:hanging="720"/>
        <w:rPr>
          <w:rFonts w:ascii="黑体" w:hAnsi="黑体" w:eastAsia="黑体" w:cs="宋体"/>
          <w:kern w:val="0"/>
          <w:sz w:val="32"/>
          <w:szCs w:val="32"/>
          <w14:ligatures w14:val="none"/>
        </w:rPr>
      </w:pPr>
      <w:r>
        <w:rPr>
          <w:rFonts w:ascii="黑体" w:hAnsi="黑体" w:eastAsia="黑体" w:cs="宋体"/>
          <w:kern w:val="0"/>
          <w:sz w:val="32"/>
          <w:szCs w:val="32"/>
          <w14:ligatures w14:val="none"/>
        </w:rPr>
        <w:t>二、参训人员与时间安排</w:t>
      </w:r>
    </w:p>
    <w:p w14:paraId="46F5008A">
      <w:pPr>
        <w:pStyle w:val="35"/>
        <w:ind w:firstLine="640" w:firstLineChars="200"/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</w:rPr>
        <w:t>1.</w:t>
      </w:r>
      <w:r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  <w:t>参训人员：康养专业群骨干教师8人，包括专业带头人、骨干教师及教学管理人员。</w:t>
      </w:r>
    </w:p>
    <w:p w14:paraId="4022929D">
      <w:pPr>
        <w:pStyle w:val="35"/>
        <w:ind w:firstLine="640" w:firstLineChars="200"/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</w:rPr>
        <w:t>2.</w:t>
      </w:r>
      <w:r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  <w:t>培训时间：202</w:t>
      </w: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  <w:t>年1月至7月期间，共计7天（具体时间双方协商确定）。</w:t>
      </w:r>
    </w:p>
    <w:p w14:paraId="7E09E711">
      <w:pPr>
        <w:pStyle w:val="35"/>
        <w:ind w:firstLine="640" w:firstLineChars="200"/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</w:rPr>
        <w:t>3.</w:t>
      </w:r>
      <w:r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  <w:t>培训地点：江苏医药职业学院（江苏省盐城市）、金华职业技术大学（浙江省金华市）。</w:t>
      </w:r>
    </w:p>
    <w:p w14:paraId="087D0C8F">
      <w:pPr>
        <w:pStyle w:val="35"/>
        <w:ind w:firstLine="640" w:firstLineChars="200"/>
        <w:rPr>
          <w:rFonts w:ascii="黑体" w:hAnsi="黑体" w:eastAsia="黑体" w:cs="宋体"/>
          <w:kern w:val="0"/>
          <w:sz w:val="32"/>
          <w:szCs w:val="32"/>
          <w14:ligatures w14:val="none"/>
        </w:rPr>
      </w:pPr>
      <w:r>
        <w:rPr>
          <w:rFonts w:ascii="黑体" w:hAnsi="黑体" w:eastAsia="黑体" w:cs="宋体"/>
          <w:kern w:val="0"/>
          <w:sz w:val="32"/>
          <w:szCs w:val="32"/>
          <w14:ligatures w14:val="none"/>
        </w:rPr>
        <w:t>三、目的地院校选择依据</w:t>
      </w:r>
    </w:p>
    <w:tbl>
      <w:tblPr>
        <w:tblStyle w:val="13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9"/>
        <w:gridCol w:w="8019"/>
      </w:tblGrid>
      <w:tr w14:paraId="5C9F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7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577D33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院校名称</w:t>
            </w:r>
          </w:p>
        </w:tc>
        <w:tc>
          <w:tcPr>
            <w:tcW w:w="80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6AF0A8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优势与特色</w:t>
            </w:r>
          </w:p>
        </w:tc>
      </w:tr>
      <w:tr w14:paraId="425A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D1E61E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江苏医药职业学院</w:t>
            </w:r>
          </w:p>
        </w:tc>
        <w:tc>
          <w:tcPr>
            <w:tcW w:w="80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760994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全国康复治疗类专业教学指导委员会主任委员单位；康复治疗技术专业为江苏省特色专业、示范校重点建设专业；拥有国家级现代康复治疗技术实训基地；在校企合作、现代学徒制、“中高本”贯通培养等方面经验丰富。</w:t>
            </w:r>
          </w:p>
        </w:tc>
      </w:tr>
      <w:tr w14:paraId="3BB2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A9976E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金华职业技术大学</w:t>
            </w:r>
          </w:p>
        </w:tc>
        <w:tc>
          <w:tcPr>
            <w:tcW w:w="80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231393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国家“双高计划”A档建设单位；医养健康专业群为重点建设高水平专业群；在产教融合、产业学院建设、社会培训、党建思政与教学融合等方面成果显著。</w:t>
            </w:r>
          </w:p>
        </w:tc>
      </w:tr>
    </w:tbl>
    <w:p w14:paraId="5A2AE579">
      <w:pPr>
        <w:pStyle w:val="29"/>
        <w:widowControl/>
        <w:spacing w:after="0" w:line="240" w:lineRule="auto"/>
        <w:rPr>
          <w:rFonts w:hint="eastAsia" w:ascii="宋体" w:hAnsi="宋体" w:eastAsia="宋体" w:cs="宋体"/>
          <w:kern w:val="0"/>
          <w:sz w:val="24"/>
          <w14:ligatures w14:val="none"/>
        </w:rPr>
      </w:pPr>
    </w:p>
    <w:p w14:paraId="74B850DF">
      <w:pPr>
        <w:widowControl/>
        <w:spacing w:after="0" w:line="520" w:lineRule="exact"/>
        <w:ind w:left="1360" w:hanging="720"/>
        <w:rPr>
          <w:rFonts w:ascii="黑体" w:hAnsi="黑体" w:eastAsia="黑体" w:cs="宋体"/>
          <w:kern w:val="0"/>
          <w:sz w:val="32"/>
          <w:szCs w:val="32"/>
          <w14:ligatures w14:val="none"/>
        </w:rPr>
      </w:pPr>
      <w:r>
        <w:rPr>
          <w:rFonts w:ascii="黑体" w:hAnsi="黑体" w:eastAsia="黑体" w:cs="宋体"/>
          <w:kern w:val="0"/>
          <w:sz w:val="32"/>
          <w:szCs w:val="32"/>
          <w14:ligatures w14:val="none"/>
        </w:rPr>
        <w:t>四、培训内容与日程安排</w:t>
      </w:r>
    </w:p>
    <w:tbl>
      <w:tblPr>
        <w:tblStyle w:val="13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6"/>
        <w:gridCol w:w="2902"/>
        <w:gridCol w:w="1730"/>
        <w:gridCol w:w="3597"/>
      </w:tblGrid>
      <w:tr w14:paraId="610A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036B1A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时间</w:t>
            </w:r>
          </w:p>
        </w:tc>
        <w:tc>
          <w:tcPr>
            <w:tcW w:w="29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30BA75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培训内容</w:t>
            </w:r>
          </w:p>
        </w:tc>
        <w:tc>
          <w:tcPr>
            <w:tcW w:w="17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6DF791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地点</w:t>
            </w:r>
          </w:p>
        </w:tc>
        <w:tc>
          <w:tcPr>
            <w:tcW w:w="359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BF4014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学习目标与重点</w:t>
            </w:r>
          </w:p>
        </w:tc>
      </w:tr>
      <w:tr w14:paraId="7CFE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913A09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第1天</w:t>
            </w:r>
          </w:p>
        </w:tc>
        <w:tc>
          <w:tcPr>
            <w:tcW w:w="29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6C5F69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抵达盐城，开班仪式与职业教育政策专题学习</w:t>
            </w:r>
          </w:p>
        </w:tc>
        <w:tc>
          <w:tcPr>
            <w:tcW w:w="17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950774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江苏医药职业学院</w:t>
            </w:r>
          </w:p>
        </w:tc>
        <w:tc>
          <w:tcPr>
            <w:tcW w:w="35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4BAB7C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理解“新双高”背景下专业群建设逻辑与教学标准</w:t>
            </w:r>
          </w:p>
        </w:tc>
      </w:tr>
      <w:tr w14:paraId="658C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8E4913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第2天</w:t>
            </w:r>
          </w:p>
        </w:tc>
        <w:tc>
          <w:tcPr>
            <w:tcW w:w="29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963C17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康复专业群建设与校企合作专题</w:t>
            </w:r>
          </w:p>
        </w:tc>
        <w:tc>
          <w:tcPr>
            <w:tcW w:w="17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8BFE31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江苏医药职业学院</w:t>
            </w:r>
          </w:p>
        </w:tc>
        <w:tc>
          <w:tcPr>
            <w:tcW w:w="35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A394B6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学习专业群构建、实训基地运营、校院合作模式</w:t>
            </w:r>
          </w:p>
        </w:tc>
      </w:tr>
      <w:tr w14:paraId="7AAD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98EE29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第3天</w:t>
            </w:r>
          </w:p>
        </w:tc>
        <w:tc>
          <w:tcPr>
            <w:tcW w:w="29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F58A3E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课程体系开发与“中高本”贯通培养专题</w:t>
            </w:r>
          </w:p>
        </w:tc>
        <w:tc>
          <w:tcPr>
            <w:tcW w:w="17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C51CD9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江苏医药职业学院</w:t>
            </w:r>
          </w:p>
        </w:tc>
        <w:tc>
          <w:tcPr>
            <w:tcW w:w="35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F0B71B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掌握“岗课赛证”融通课程设计、分段培养项目实施</w:t>
            </w:r>
          </w:p>
        </w:tc>
      </w:tr>
      <w:tr w14:paraId="3369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81B315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第4天</w:t>
            </w:r>
          </w:p>
        </w:tc>
        <w:tc>
          <w:tcPr>
            <w:tcW w:w="29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C01933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产教融合与高水平专业群建设专题</w:t>
            </w:r>
          </w:p>
        </w:tc>
        <w:tc>
          <w:tcPr>
            <w:tcW w:w="17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939AEF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金华职业技术大学</w:t>
            </w:r>
          </w:p>
        </w:tc>
        <w:tc>
          <w:tcPr>
            <w:tcW w:w="35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ABA1C2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学习专业群布局、产教联合体与产业学院运行机制</w:t>
            </w:r>
          </w:p>
        </w:tc>
      </w:tr>
      <w:tr w14:paraId="19B4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C630EA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第5天</w:t>
            </w:r>
          </w:p>
        </w:tc>
        <w:tc>
          <w:tcPr>
            <w:tcW w:w="29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4F68B5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党建思政与教学管理创新专题</w:t>
            </w:r>
          </w:p>
        </w:tc>
        <w:tc>
          <w:tcPr>
            <w:tcW w:w="17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70D094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金华职业技术大学</w:t>
            </w:r>
          </w:p>
        </w:tc>
        <w:tc>
          <w:tcPr>
            <w:tcW w:w="35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FE9C07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借鉴“四同四式”思政改革、“双师型”师资建设经验</w:t>
            </w:r>
          </w:p>
        </w:tc>
      </w:tr>
      <w:tr w14:paraId="502D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866C1F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第6天</w:t>
            </w:r>
          </w:p>
        </w:tc>
        <w:tc>
          <w:tcPr>
            <w:tcW w:w="29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EEC598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跟岗实践教学</w:t>
            </w:r>
          </w:p>
        </w:tc>
        <w:tc>
          <w:tcPr>
            <w:tcW w:w="17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1F1403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金华职业技术大学</w:t>
            </w:r>
          </w:p>
        </w:tc>
        <w:tc>
          <w:tcPr>
            <w:tcW w:w="35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4F8EFB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观摩世赛项目，提升职业能力与岗位适应性</w:t>
            </w:r>
          </w:p>
        </w:tc>
      </w:tr>
      <w:tr w14:paraId="61E4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B84C95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第7天</w:t>
            </w:r>
          </w:p>
        </w:tc>
        <w:tc>
          <w:tcPr>
            <w:tcW w:w="29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5EDAFB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产业园区参观与总结交流</w:t>
            </w:r>
          </w:p>
        </w:tc>
        <w:tc>
          <w:tcPr>
            <w:tcW w:w="17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03836A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金华产业学院</w:t>
            </w:r>
          </w:p>
        </w:tc>
        <w:tc>
          <w:tcPr>
            <w:tcW w:w="359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D51DC6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14:ligatures w14:val="none"/>
              </w:rPr>
              <w:t>学习校企协同育人路径，促进产教融合落地</w:t>
            </w:r>
          </w:p>
        </w:tc>
      </w:tr>
    </w:tbl>
    <w:p w14:paraId="0498F2EF">
      <w:pPr>
        <w:widowControl/>
        <w:spacing w:after="0" w:line="520" w:lineRule="exact"/>
        <w:ind w:left="1360" w:hanging="720"/>
        <w:rPr>
          <w:rFonts w:ascii="黑体" w:hAnsi="黑体" w:eastAsia="黑体" w:cs="宋体"/>
          <w:kern w:val="0"/>
          <w:sz w:val="32"/>
          <w:szCs w:val="32"/>
          <w14:ligatures w14:val="none"/>
        </w:rPr>
      </w:pPr>
      <w:r>
        <w:rPr>
          <w:rFonts w:ascii="黑体" w:hAnsi="黑体" w:eastAsia="黑体" w:cs="宋体"/>
          <w:kern w:val="0"/>
          <w:sz w:val="32"/>
          <w:szCs w:val="32"/>
          <w14:ligatures w14:val="none"/>
        </w:rPr>
        <w:t>五、预期学习成果</w:t>
      </w:r>
    </w:p>
    <w:p w14:paraId="7AAC635B">
      <w:pPr>
        <w:widowControl/>
        <w:spacing w:after="0" w:line="520" w:lineRule="exact"/>
        <w:ind w:firstLine="482" w:firstLineChars="150"/>
        <w:rPr>
          <w:rFonts w:ascii="仿宋" w:hAnsi="仿宋" w:eastAsia="仿宋" w:cs="宋体"/>
          <w:b/>
          <w:bCs/>
          <w:kern w:val="0"/>
          <w:sz w:val="32"/>
          <w:szCs w:val="32"/>
          <w14:ligatures w14:val="none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  <w14:ligatures w14:val="none"/>
        </w:rPr>
        <w:t>参训教师将在以下方面实现能力提升：</w:t>
      </w:r>
    </w:p>
    <w:p w14:paraId="426CA487">
      <w:pPr>
        <w:pStyle w:val="35"/>
        <w:ind w:firstLine="640" w:firstLineChars="200"/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</w:rPr>
        <w:t>1.</w:t>
      </w:r>
      <w:r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  <w:t>专业建设与规划能力：掌握康养专业群建设路径与实训基地管理经验；</w:t>
      </w:r>
    </w:p>
    <w:p w14:paraId="5CF09C4B">
      <w:pPr>
        <w:pStyle w:val="35"/>
        <w:ind w:firstLine="640" w:firstLineChars="200"/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</w:rPr>
        <w:t>2.</w:t>
      </w:r>
      <w:r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  <w:t>课程开发与教学改革能力：学会“岗课赛证”融通课程设计与人才培养模式创新；</w:t>
      </w:r>
    </w:p>
    <w:p w14:paraId="15A8CD81">
      <w:pPr>
        <w:pStyle w:val="35"/>
        <w:ind w:firstLine="640" w:firstLineChars="200"/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</w:rPr>
        <w:t>3.</w:t>
      </w:r>
      <w:r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  <w:t>产教融合与校企合作能力：获取现代学徒制与产业学院建设实操经验；</w:t>
      </w:r>
    </w:p>
    <w:p w14:paraId="07E082B1">
      <w:pPr>
        <w:pStyle w:val="35"/>
        <w:ind w:firstLine="640" w:firstLineChars="200"/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</w:rPr>
        <w:t>4.</w:t>
      </w:r>
      <w:r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  <w:t>教学管理与师资建设能力：学习“双师型”教师培养与党建思政融合模式；</w:t>
      </w:r>
    </w:p>
    <w:p w14:paraId="4B0275F3">
      <w:pPr>
        <w:pStyle w:val="35"/>
        <w:ind w:firstLine="640" w:firstLineChars="200"/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2"/>
          <w:sz w:val="32"/>
          <w:szCs w:val="32"/>
        </w:rPr>
        <w:t>5.</w:t>
      </w:r>
      <w:r>
        <w:rPr>
          <w:rFonts w:ascii="Times New Roman" w:hAnsi="Times New Roman" w:eastAsia="仿宋_GB2312" w:cs="宋体"/>
          <w:color w:val="000000"/>
          <w:kern w:val="2"/>
          <w:sz w:val="32"/>
          <w:szCs w:val="32"/>
        </w:rPr>
        <w:t>实训室规划与安全管理能力：借鉴国家级实训基地建设与运行方案。</w:t>
      </w:r>
    </w:p>
    <w:p w14:paraId="3873C737">
      <w:pPr>
        <w:widowControl/>
        <w:spacing w:after="0" w:line="520" w:lineRule="exact"/>
        <w:ind w:left="1360" w:hanging="720"/>
        <w:rPr>
          <w:rFonts w:ascii="黑体" w:hAnsi="黑体" w:eastAsia="黑体" w:cs="宋体"/>
          <w:kern w:val="0"/>
          <w:sz w:val="32"/>
          <w:szCs w:val="32"/>
          <w14:ligatures w14:val="none"/>
        </w:rPr>
      </w:pPr>
      <w:r>
        <w:rPr>
          <w:rFonts w:ascii="黑体" w:hAnsi="黑体" w:eastAsia="黑体" w:cs="宋体"/>
          <w:kern w:val="0"/>
          <w:sz w:val="32"/>
          <w:szCs w:val="32"/>
          <w14:ligatures w14:val="none"/>
        </w:rPr>
        <w:t>六、培训保障与费用预算</w:t>
      </w:r>
    </w:p>
    <w:p w14:paraId="4CAE5DF3">
      <w:pPr>
        <w:widowControl/>
        <w:spacing w:after="0" w:line="520" w:lineRule="exact"/>
        <w:ind w:firstLine="480" w:firstLineChars="150"/>
        <w:rPr>
          <w:rFonts w:ascii="楷体" w:hAnsi="楷体" w:eastAsia="楷体" w:cs="宋体"/>
          <w:kern w:val="0"/>
          <w:sz w:val="32"/>
          <w:szCs w:val="32"/>
          <w14:ligatures w14:val="none"/>
        </w:rPr>
      </w:pPr>
      <w:r>
        <w:rPr>
          <w:rFonts w:ascii="楷体" w:hAnsi="楷体" w:eastAsia="楷体" w:cs="宋体"/>
          <w:kern w:val="0"/>
          <w:sz w:val="32"/>
          <w:szCs w:val="32"/>
          <w14:ligatures w14:val="none"/>
        </w:rPr>
        <w:t>（一）组织保障</w:t>
      </w:r>
    </w:p>
    <w:p w14:paraId="58570C5E">
      <w:pPr>
        <w:widowControl/>
        <w:shd w:val="clear" w:color="auto" w:fill="FFFFFF"/>
        <w:spacing w:before="240" w:after="240" w:line="240" w:lineRule="auto"/>
        <w:ind w:firstLine="640" w:firstLineChars="200"/>
        <w:rPr>
          <w:rFonts w:ascii="Times New Roman" w:hAnsi="Times New Roman" w:eastAsia="仿宋_GB2312" w:cs="宋体"/>
          <w:color w:val="000000"/>
          <w:sz w:val="32"/>
          <w:szCs w:val="32"/>
          <w14:ligatures w14:val="none"/>
        </w:rPr>
      </w:pPr>
      <w:r>
        <w:rPr>
          <w:rFonts w:ascii="Times New Roman" w:hAnsi="Times New Roman" w:eastAsia="仿宋_GB2312" w:cs="宋体"/>
          <w:color w:val="000000"/>
          <w:sz w:val="32"/>
          <w:szCs w:val="32"/>
          <w14:ligatures w14:val="none"/>
        </w:rPr>
        <w:t>成立培训工作小组，负责联络协调、行程安排、过程记录与后勤保障。</w:t>
      </w:r>
    </w:p>
    <w:p w14:paraId="646BDEFB">
      <w:pPr>
        <w:widowControl/>
        <w:spacing w:after="0" w:line="520" w:lineRule="exact"/>
        <w:ind w:firstLine="480" w:firstLineChars="150"/>
        <w:rPr>
          <w:rFonts w:hint="eastAsia" w:ascii="楷体" w:hAnsi="楷体" w:eastAsia="楷体" w:cs="宋体"/>
          <w:kern w:val="0"/>
          <w:sz w:val="32"/>
          <w:szCs w:val="32"/>
          <w14:ligatures w14:val="none"/>
        </w:rPr>
      </w:pPr>
      <w:r>
        <w:rPr>
          <w:rFonts w:ascii="楷体" w:hAnsi="楷体" w:eastAsia="楷体" w:cs="宋体"/>
          <w:kern w:val="0"/>
          <w:sz w:val="32"/>
          <w:szCs w:val="32"/>
          <w14:ligatures w14:val="none"/>
        </w:rPr>
        <w:t>（二）费用预算（总计：</w:t>
      </w:r>
      <w:r>
        <w:rPr>
          <w:rFonts w:ascii="Calibri" w:hAnsi="Calibri" w:eastAsia="楷体" w:cs="Calibri"/>
          <w:kern w:val="0"/>
          <w:sz w:val="32"/>
          <w:szCs w:val="32"/>
          <w14:ligatures w14:val="none"/>
        </w:rPr>
        <w:t>¥</w:t>
      </w:r>
      <w:r>
        <w:rPr>
          <w:rFonts w:ascii="楷体" w:hAnsi="楷体" w:eastAsia="楷体" w:cs="宋体"/>
          <w:kern w:val="0"/>
          <w:sz w:val="32"/>
          <w:szCs w:val="32"/>
          <w14:ligatures w14:val="none"/>
        </w:rPr>
        <w:t>85,000元）</w:t>
      </w:r>
    </w:p>
    <w:p w14:paraId="39F18DF5">
      <w:pPr>
        <w:widowControl/>
        <w:spacing w:before="480" w:after="240" w:line="240" w:lineRule="auto"/>
        <w:outlineLvl w:val="1"/>
        <w:rPr>
          <w:rFonts w:ascii="宋体" w:hAnsi="宋体" w:eastAsia="宋体" w:cs="宋体"/>
          <w:b/>
          <w:bCs/>
          <w:kern w:val="0"/>
          <w:sz w:val="36"/>
          <w:szCs w:val="36"/>
          <w14:ligatures w14:val="none"/>
        </w:rPr>
      </w:pPr>
    </w:p>
    <w:p w14:paraId="26400E45">
      <w:pPr>
        <w:widowControl/>
        <w:spacing w:before="480" w:after="240" w:line="240" w:lineRule="auto"/>
        <w:ind w:firstLine="2891" w:firstLineChars="800"/>
        <w:outlineLvl w:val="1"/>
        <w:rPr>
          <w:rFonts w:ascii="宋体" w:hAnsi="宋体" w:eastAsia="宋体" w:cs="宋体"/>
          <w:b/>
          <w:bCs/>
          <w:kern w:val="0"/>
          <w:sz w:val="36"/>
          <w:szCs w:val="36"/>
          <w14:ligatures w14:val="none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  <w14:ligatures w14:val="none"/>
        </w:rPr>
        <w:t>培训费用明细表</w:t>
      </w:r>
    </w:p>
    <w:tbl>
      <w:tblPr>
        <w:tblStyle w:val="13"/>
        <w:tblW w:w="9480" w:type="dxa"/>
        <w:tblInd w:w="-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1266"/>
        <w:gridCol w:w="1453"/>
        <w:gridCol w:w="908"/>
        <w:gridCol w:w="584"/>
        <w:gridCol w:w="696"/>
        <w:gridCol w:w="1213"/>
        <w:gridCol w:w="1320"/>
        <w:gridCol w:w="1494"/>
      </w:tblGrid>
      <w:tr w14:paraId="7235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70397F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2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5A7B1B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费用类别</w:t>
            </w:r>
          </w:p>
        </w:tc>
        <w:tc>
          <w:tcPr>
            <w:tcW w:w="14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31769A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计算依据与标准</w:t>
            </w:r>
          </w:p>
        </w:tc>
        <w:tc>
          <w:tcPr>
            <w:tcW w:w="9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9FE0D7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单位</w:t>
            </w:r>
          </w:p>
        </w:tc>
        <w:tc>
          <w:tcPr>
            <w:tcW w:w="5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816B5A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数量</w:t>
            </w:r>
          </w:p>
        </w:tc>
        <w:tc>
          <w:tcPr>
            <w:tcW w:w="6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002DF7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天数</w:t>
            </w:r>
          </w:p>
        </w:tc>
        <w:tc>
          <w:tcPr>
            <w:tcW w:w="12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F04781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单价（元）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F3F37C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小计（元）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D0AACC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14:ligatures w14:val="none"/>
              </w:rPr>
              <w:t>备注说明</w:t>
            </w:r>
          </w:p>
        </w:tc>
      </w:tr>
      <w:tr w14:paraId="1595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A3B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12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54C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培训费</w:t>
            </w:r>
          </w:p>
        </w:tc>
        <w:tc>
          <w:tcPr>
            <w:tcW w:w="14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CD7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含专家授课、场地使用、教学资源</w:t>
            </w:r>
          </w:p>
        </w:tc>
        <w:tc>
          <w:tcPr>
            <w:tcW w:w="9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9BA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人/天</w:t>
            </w:r>
          </w:p>
        </w:tc>
        <w:tc>
          <w:tcPr>
            <w:tcW w:w="5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7FD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6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8D5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2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04D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10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00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B6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56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,000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6DA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按两校培训日程安排</w:t>
            </w:r>
          </w:p>
        </w:tc>
      </w:tr>
      <w:tr w14:paraId="772C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26D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2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45B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住宿费</w:t>
            </w:r>
          </w:p>
        </w:tc>
        <w:tc>
          <w:tcPr>
            <w:tcW w:w="14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455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双人间，中等标准</w:t>
            </w:r>
          </w:p>
        </w:tc>
        <w:tc>
          <w:tcPr>
            <w:tcW w:w="9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A1D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间/天</w:t>
            </w:r>
          </w:p>
        </w:tc>
        <w:tc>
          <w:tcPr>
            <w:tcW w:w="5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98A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6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817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2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555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300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870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12600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539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按实际住宿天数结算</w:t>
            </w:r>
          </w:p>
        </w:tc>
      </w:tr>
      <w:tr w14:paraId="3D5D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5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B5F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12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D4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市内交通费</w:t>
            </w:r>
          </w:p>
        </w:tc>
        <w:tc>
          <w:tcPr>
            <w:tcW w:w="14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AAC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租用20座左右中巴车，用于市内全程交通</w:t>
            </w:r>
          </w:p>
        </w:tc>
        <w:tc>
          <w:tcPr>
            <w:tcW w:w="9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A3A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辆/天</w:t>
            </w:r>
          </w:p>
        </w:tc>
        <w:tc>
          <w:tcPr>
            <w:tcW w:w="5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384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6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849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2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3AF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800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BA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5,600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B12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含接送站、培训点间通勤及参观用车，司机、燃油、停车费全包</w:t>
            </w:r>
          </w:p>
        </w:tc>
      </w:tr>
      <w:tr w14:paraId="444AF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</w:trPr>
        <w:tc>
          <w:tcPr>
            <w:tcW w:w="5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E74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2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9D6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材料与资料费</w:t>
            </w:r>
          </w:p>
        </w:tc>
        <w:tc>
          <w:tcPr>
            <w:tcW w:w="14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B75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培训手册、文具、印刷等</w:t>
            </w:r>
          </w:p>
        </w:tc>
        <w:tc>
          <w:tcPr>
            <w:tcW w:w="9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AD1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批</w:t>
            </w:r>
          </w:p>
        </w:tc>
        <w:tc>
          <w:tcPr>
            <w:tcW w:w="5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5CE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6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1B2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2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AFA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,000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DAB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,000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71E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实报实销</w:t>
            </w:r>
          </w:p>
        </w:tc>
      </w:tr>
      <w:tr w14:paraId="6CFD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31F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12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1F4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保险费</w:t>
            </w:r>
          </w:p>
        </w:tc>
        <w:tc>
          <w:tcPr>
            <w:tcW w:w="14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88D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短期人身意外险（7天）</w:t>
            </w:r>
          </w:p>
        </w:tc>
        <w:tc>
          <w:tcPr>
            <w:tcW w:w="9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B2C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人</w:t>
            </w:r>
          </w:p>
        </w:tc>
        <w:tc>
          <w:tcPr>
            <w:tcW w:w="5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BE1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6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D36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2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5D6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100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D02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800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4B1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统一购买</w:t>
            </w:r>
          </w:p>
        </w:tc>
      </w:tr>
      <w:tr w14:paraId="5FBD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530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12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FA6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实践指导与参观费</w:t>
            </w:r>
          </w:p>
        </w:tc>
        <w:tc>
          <w:tcPr>
            <w:tcW w:w="14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720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企业/园区接待与讲解</w:t>
            </w:r>
          </w:p>
        </w:tc>
        <w:tc>
          <w:tcPr>
            <w:tcW w:w="9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0D9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次</w:t>
            </w:r>
          </w:p>
        </w:tc>
        <w:tc>
          <w:tcPr>
            <w:tcW w:w="5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623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6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EBF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2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647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4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00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5BE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8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00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D97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用于产业学院、实训基地参观</w:t>
            </w:r>
          </w:p>
        </w:tc>
      </w:tr>
      <w:tr w14:paraId="29FC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7F7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2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C23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应急与杂费</w:t>
            </w:r>
          </w:p>
        </w:tc>
        <w:tc>
          <w:tcPr>
            <w:tcW w:w="14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529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预留不可预见支出</w:t>
            </w:r>
          </w:p>
        </w:tc>
        <w:tc>
          <w:tcPr>
            <w:tcW w:w="9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866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项</w:t>
            </w:r>
          </w:p>
        </w:tc>
        <w:tc>
          <w:tcPr>
            <w:tcW w:w="5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EC6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6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87D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2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B38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,600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958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14:ligatures w14:val="none"/>
              </w:rPr>
              <w:t>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,600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C9E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如临时交通、医疗应急、通讯等</w:t>
            </w:r>
          </w:p>
        </w:tc>
      </w:tr>
      <w:tr w14:paraId="4135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D4D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12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5C3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税费与管理费</w:t>
            </w:r>
          </w:p>
        </w:tc>
        <w:tc>
          <w:tcPr>
            <w:tcW w:w="14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DDE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按总费用6%计提</w:t>
            </w:r>
          </w:p>
        </w:tc>
        <w:tc>
          <w:tcPr>
            <w:tcW w:w="9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16B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项</w:t>
            </w:r>
          </w:p>
        </w:tc>
        <w:tc>
          <w:tcPr>
            <w:tcW w:w="5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915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6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8D5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2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FEB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3,600</w:t>
            </w:r>
          </w:p>
        </w:tc>
        <w:tc>
          <w:tcPr>
            <w:tcW w:w="13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1B5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14:ligatures w14:val="none"/>
              </w:rPr>
              <w:t>3,600</w:t>
            </w:r>
          </w:p>
        </w:tc>
        <w:tc>
          <w:tcPr>
            <w:tcW w:w="14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CD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t>含服务管理费及相关税费</w:t>
            </w:r>
          </w:p>
        </w:tc>
      </w:tr>
      <w:tr w14:paraId="2436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0CB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6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FD5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system-ui" w:hAnsi="system-ui" w:eastAsia="宋体" w:cs="宋体"/>
                <w:color w:val="0F1115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ystem-ui" w:hAnsi="system-ui" w:eastAsia="宋体" w:cs="宋体"/>
                <w:b/>
                <w:bCs/>
                <w:color w:val="0F1115"/>
                <w:kern w:val="0"/>
                <w:sz w:val="21"/>
                <w:szCs w:val="21"/>
                <w14:ligatures w14:val="none"/>
              </w:rPr>
              <w:t>合计</w:t>
            </w:r>
          </w:p>
        </w:tc>
        <w:tc>
          <w:tcPr>
            <w:tcW w:w="145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949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system-ui" w:hAnsi="system-ui" w:eastAsia="宋体" w:cs="宋体"/>
                <w:color w:val="0F1115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0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B77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8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B53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9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81B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21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623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2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AD3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system-ui" w:hAnsi="system-ui" w:eastAsia="宋体" w:cs="宋体"/>
                <w:color w:val="0F1115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ystem-ui" w:hAnsi="system-ui" w:eastAsia="宋体" w:cs="宋体"/>
                <w:b/>
                <w:bCs/>
                <w:color w:val="0F1115"/>
                <w:kern w:val="0"/>
                <w:sz w:val="21"/>
                <w:szCs w:val="21"/>
                <w14:ligatures w14:val="none"/>
              </w:rPr>
              <w:t>¥</w:t>
            </w:r>
            <w:r>
              <w:rPr>
                <w:rFonts w:hint="eastAsia" w:ascii="system-ui" w:hAnsi="system-ui" w:eastAsia="宋体" w:cs="宋体"/>
                <w:b/>
                <w:bCs/>
                <w:color w:val="0F1115"/>
                <w:kern w:val="0"/>
                <w:sz w:val="21"/>
                <w:szCs w:val="21"/>
                <w14:ligatures w14:val="none"/>
              </w:rPr>
              <w:t>85</w:t>
            </w:r>
            <w:r>
              <w:rPr>
                <w:rFonts w:ascii="system-ui" w:hAnsi="system-ui" w:eastAsia="宋体" w:cs="宋体"/>
                <w:b/>
                <w:bCs/>
                <w:color w:val="0F1115"/>
                <w:kern w:val="0"/>
                <w:sz w:val="21"/>
                <w:szCs w:val="21"/>
                <w14:ligatures w14:val="none"/>
              </w:rPr>
              <w:t>,</w:t>
            </w:r>
            <w:r>
              <w:rPr>
                <w:rFonts w:hint="eastAsia" w:ascii="system-ui" w:hAnsi="system-ui" w:eastAsia="宋体" w:cs="宋体"/>
                <w:b/>
                <w:bCs/>
                <w:color w:val="0F1115"/>
                <w:kern w:val="0"/>
                <w:sz w:val="21"/>
                <w:szCs w:val="21"/>
                <w14:ligatures w14:val="none"/>
              </w:rPr>
              <w:t>0</w:t>
            </w:r>
            <w:r>
              <w:rPr>
                <w:rFonts w:ascii="system-ui" w:hAnsi="system-ui" w:eastAsia="宋体" w:cs="宋体"/>
                <w:b/>
                <w:bCs/>
                <w:color w:val="0F1115"/>
                <w:kern w:val="0"/>
                <w:sz w:val="21"/>
                <w:szCs w:val="21"/>
                <w14:ligatures w14:val="none"/>
              </w:rPr>
              <w:t>00</w:t>
            </w:r>
          </w:p>
        </w:tc>
        <w:tc>
          <w:tcPr>
            <w:tcW w:w="1494" w:type="dxa"/>
            <w:vAlign w:val="center"/>
          </w:tcPr>
          <w:p w14:paraId="2103A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14:ligatures w14:val="none"/>
              </w:rPr>
              <w:br w:type="textWrapping"/>
            </w:r>
          </w:p>
        </w:tc>
      </w:tr>
    </w:tbl>
    <w:p w14:paraId="6764FBB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stem-ui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E8"/>
    <w:rsid w:val="003F65E8"/>
    <w:rsid w:val="006C731E"/>
    <w:rsid w:val="009D7863"/>
    <w:rsid w:val="19E75211"/>
    <w:rsid w:val="1AF35A9F"/>
    <w:rsid w:val="2EF22236"/>
    <w:rsid w:val="37082020"/>
    <w:rsid w:val="4E8862BB"/>
    <w:rsid w:val="51C63383"/>
    <w:rsid w:val="60206354"/>
    <w:rsid w:val="7078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Strong"/>
    <w:basedOn w:val="14"/>
    <w:qFormat/>
    <w:uiPriority w:val="22"/>
    <w:rPr>
      <w:b/>
      <w:bCs/>
    </w:rPr>
  </w:style>
  <w:style w:type="character" w:customStyle="1" w:styleId="16">
    <w:name w:val="标题 1 字符"/>
    <w:basedOn w:val="14"/>
    <w:link w:val="2"/>
    <w:qFormat/>
    <w:uiPriority w:val="0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4">
    <w:name w:val="ds-markdown-paragraph"/>
    <w:basedOn w:val="1"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35">
    <w:name w:val="2"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986</Words>
  <Characters>995</Characters>
  <Lines>13</Lines>
  <Paragraphs>3</Paragraphs>
  <TotalTime>2</TotalTime>
  <ScaleCrop>false</ScaleCrop>
  <LinksUpToDate>false</LinksUpToDate>
  <CharactersWithSpaces>995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2025-12-06T07:46:00Z</dcterms:created>
  <dc:creator>T2211</dc:creator>
  <cp:lastModifiedBy>杨洋</cp:lastModifiedBy>
  <dcterms:modified xsi:type="dcterms:W3CDTF">2025-12-06T08:35:08Z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eyJoZGlkIjoiMWNhOTUwZjRhZTliNTRiNzA0MWQ5MjI1ZWE3NjIyNDMiLCJ1c2VySWQiOiIxOTkxNTE1NDQifQ==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3E7C0D0203FB443C9E088A669A6AA120_13</vt:lpwstr>
  </property>
</Properties>
</file>